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543"/>
        <w:gridCol w:w="3543"/>
        <w:gridCol w:w="3543"/>
      </w:tblGrid>
      <w:tr w:rsidR="00534159" w:rsidRPr="00905DF1" w14:paraId="6CDA71AE" w14:textId="77777777">
        <w:trPr>
          <w:tblHeader/>
        </w:trPr>
        <w:tc>
          <w:tcPr>
            <w:tcW w:w="1157" w:type="pct"/>
            <w:shd w:val="clear" w:color="auto" w:fill="333399"/>
          </w:tcPr>
          <w:p w14:paraId="6A114973" w14:textId="77777777" w:rsidR="00534159" w:rsidRPr="00905DF1" w:rsidRDefault="00534159">
            <w:pPr>
              <w:pStyle w:val="TableHeading"/>
              <w:jc w:val="center"/>
              <w:rPr>
                <w:rFonts w:ascii="Calibri" w:hAnsi="Calibri" w:cs="Calibri"/>
                <w:color w:val="FFFFFF"/>
                <w:sz w:val="24"/>
              </w:rPr>
            </w:pPr>
            <w:r w:rsidRPr="00905DF1">
              <w:rPr>
                <w:rFonts w:ascii="Calibri" w:hAnsi="Calibri" w:cs="Calibri"/>
                <w:color w:val="FFFFFF"/>
                <w:sz w:val="24"/>
              </w:rPr>
              <w:t>Stakeholders</w:t>
            </w:r>
          </w:p>
        </w:tc>
        <w:tc>
          <w:tcPr>
            <w:tcW w:w="1281" w:type="pct"/>
            <w:shd w:val="clear" w:color="auto" w:fill="333399"/>
          </w:tcPr>
          <w:p w14:paraId="343BBE6F" w14:textId="77777777" w:rsidR="00534159" w:rsidRPr="00905DF1" w:rsidRDefault="00534159">
            <w:pPr>
              <w:pStyle w:val="TableHeading"/>
              <w:jc w:val="center"/>
              <w:rPr>
                <w:rFonts w:ascii="Calibri" w:hAnsi="Calibri" w:cs="Calibri"/>
                <w:color w:val="FFFFFF"/>
                <w:sz w:val="24"/>
              </w:rPr>
            </w:pPr>
            <w:r w:rsidRPr="00905DF1">
              <w:rPr>
                <w:rFonts w:ascii="Calibri" w:hAnsi="Calibri" w:cs="Calibri"/>
                <w:color w:val="FFFFFF"/>
                <w:sz w:val="24"/>
              </w:rPr>
              <w:t>Thei</w:t>
            </w:r>
            <w:r w:rsidR="00EB1F0C" w:rsidRPr="00905DF1">
              <w:rPr>
                <w:rFonts w:ascii="Calibri" w:hAnsi="Calibri" w:cs="Calibri"/>
                <w:color w:val="FFFFFF"/>
                <w:sz w:val="24"/>
              </w:rPr>
              <w:t xml:space="preserve">r views in respect of </w:t>
            </w:r>
            <w:r w:rsidR="00556C26" w:rsidRPr="00905DF1">
              <w:rPr>
                <w:rFonts w:ascii="Calibri" w:hAnsi="Calibri" w:cs="Calibri"/>
                <w:color w:val="FFFFFF"/>
                <w:sz w:val="24"/>
              </w:rPr>
              <w:t>your</w:t>
            </w:r>
            <w:r w:rsidR="00EB1F0C" w:rsidRPr="00905DF1">
              <w:rPr>
                <w:rFonts w:ascii="Calibri" w:hAnsi="Calibri" w:cs="Calibri"/>
                <w:color w:val="FFFFFF"/>
                <w:sz w:val="24"/>
              </w:rPr>
              <w:t xml:space="preserve"> </w:t>
            </w:r>
            <w:proofErr w:type="spellStart"/>
            <w:r w:rsidR="00EB1F0C" w:rsidRPr="00905DF1">
              <w:rPr>
                <w:rFonts w:ascii="Calibri" w:hAnsi="Calibri" w:cs="Calibri"/>
                <w:color w:val="FFFFFF"/>
                <w:sz w:val="24"/>
              </w:rPr>
              <w:t>Organisation</w:t>
            </w:r>
            <w:proofErr w:type="spellEnd"/>
          </w:p>
        </w:tc>
        <w:tc>
          <w:tcPr>
            <w:tcW w:w="1281" w:type="pct"/>
            <w:shd w:val="clear" w:color="auto" w:fill="333399"/>
          </w:tcPr>
          <w:p w14:paraId="73057340" w14:textId="77777777" w:rsidR="00534159" w:rsidRPr="00905DF1" w:rsidRDefault="00534159">
            <w:pPr>
              <w:pStyle w:val="TableHeading"/>
              <w:jc w:val="center"/>
              <w:rPr>
                <w:rFonts w:ascii="Calibri" w:hAnsi="Calibri" w:cs="Calibri"/>
                <w:color w:val="FFFFFF"/>
                <w:sz w:val="24"/>
              </w:rPr>
            </w:pPr>
            <w:r w:rsidRPr="00905DF1">
              <w:rPr>
                <w:rFonts w:ascii="Calibri" w:hAnsi="Calibri" w:cs="Calibri"/>
                <w:color w:val="FFFFFF"/>
                <w:sz w:val="24"/>
              </w:rPr>
              <w:t>Your strengths in managing these views</w:t>
            </w:r>
          </w:p>
        </w:tc>
        <w:tc>
          <w:tcPr>
            <w:tcW w:w="1281" w:type="pct"/>
            <w:shd w:val="clear" w:color="auto" w:fill="333399"/>
          </w:tcPr>
          <w:p w14:paraId="332350AB" w14:textId="77777777" w:rsidR="00534159" w:rsidRPr="00905DF1" w:rsidRDefault="00534159">
            <w:pPr>
              <w:pStyle w:val="TableHeading"/>
              <w:jc w:val="center"/>
              <w:rPr>
                <w:rFonts w:ascii="Calibri" w:hAnsi="Calibri" w:cs="Calibri"/>
                <w:color w:val="FFFFFF"/>
                <w:sz w:val="24"/>
              </w:rPr>
            </w:pPr>
            <w:r w:rsidRPr="00905DF1">
              <w:rPr>
                <w:rFonts w:ascii="Calibri" w:hAnsi="Calibri" w:cs="Calibri"/>
                <w:color w:val="FFFFFF"/>
                <w:sz w:val="24"/>
              </w:rPr>
              <w:t>Your vulnerabilities with reference to these views</w:t>
            </w:r>
          </w:p>
        </w:tc>
      </w:tr>
      <w:tr w:rsidR="00534159" w:rsidRPr="00905DF1" w14:paraId="28FFC1F3" w14:textId="77777777">
        <w:trPr>
          <w:trHeight w:val="567"/>
        </w:trPr>
        <w:tc>
          <w:tcPr>
            <w:tcW w:w="1157" w:type="pct"/>
          </w:tcPr>
          <w:p w14:paraId="13481DF2" w14:textId="77777777" w:rsidR="00534159" w:rsidRPr="00905DF1" w:rsidRDefault="00AB4511">
            <w:pPr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Customers</w:t>
            </w:r>
          </w:p>
        </w:tc>
        <w:tc>
          <w:tcPr>
            <w:tcW w:w="1281" w:type="pct"/>
          </w:tcPr>
          <w:p w14:paraId="50B17899" w14:textId="77777777" w:rsidR="00534159" w:rsidRPr="00905DF1" w:rsidRDefault="00606511" w:rsidP="00AB4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Overall</w:t>
            </w:r>
            <w:r w:rsidR="00AB4511" w:rsidRPr="00905DF1">
              <w:rPr>
                <w:rFonts w:ascii="Calibri" w:hAnsi="Calibri" w:cs="Calibri"/>
              </w:rPr>
              <w:t xml:space="preserve"> positive opinion </w:t>
            </w:r>
            <w:r w:rsidRPr="00905DF1">
              <w:rPr>
                <w:rFonts w:ascii="Calibri" w:hAnsi="Calibri" w:cs="Calibri"/>
              </w:rPr>
              <w:t>evidenced by our 35- 45% market share in our core business segments</w:t>
            </w:r>
          </w:p>
          <w:p w14:paraId="436C5B73" w14:textId="77777777" w:rsidR="00AB4511" w:rsidRPr="00905DF1" w:rsidRDefault="00AB4511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 xml:space="preserve">Large player who </w:t>
            </w:r>
            <w:r w:rsidR="00556C26" w:rsidRPr="00905DF1">
              <w:rPr>
                <w:rFonts w:ascii="Calibri" w:hAnsi="Calibri" w:cs="Calibri"/>
              </w:rPr>
              <w:t>has</w:t>
            </w:r>
            <w:r w:rsidRPr="00905DF1">
              <w:rPr>
                <w:rFonts w:ascii="Calibri" w:hAnsi="Calibri" w:cs="Calibri"/>
              </w:rPr>
              <w:t xml:space="preserve"> a specialist </w:t>
            </w:r>
            <w:r w:rsidR="00606511" w:rsidRPr="00905DF1">
              <w:rPr>
                <w:rFonts w:ascii="Calibri" w:hAnsi="Calibri" w:cs="Calibri"/>
              </w:rPr>
              <w:t>broad array of skills but needing to show improved capability in providing innovative solutions</w:t>
            </w:r>
          </w:p>
        </w:tc>
        <w:tc>
          <w:tcPr>
            <w:tcW w:w="1281" w:type="pct"/>
          </w:tcPr>
          <w:p w14:paraId="2EFD2AC3" w14:textId="77777777" w:rsidR="00527CD4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This level of market share is for us to lose – risk management can help protect value</w:t>
            </w:r>
          </w:p>
          <w:p w14:paraId="415E4877" w14:textId="77777777" w:rsidR="00534159" w:rsidRPr="00905DF1" w:rsidRDefault="00606511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Market share gives a solid base to try new and innovative thinking</w:t>
            </w:r>
            <w:r w:rsidR="00527CD4" w:rsidRPr="00905DF1">
              <w:rPr>
                <w:rFonts w:ascii="Calibri" w:hAnsi="Calibri" w:cs="Calibri"/>
              </w:rPr>
              <w:t xml:space="preserve"> – risk management can help identify the right opportunities to take</w:t>
            </w:r>
          </w:p>
        </w:tc>
        <w:tc>
          <w:tcPr>
            <w:tcW w:w="1281" w:type="pct"/>
          </w:tcPr>
          <w:p w14:paraId="590EDDF6" w14:textId="77777777" w:rsidR="00534159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Risk is not seen as customer centric</w:t>
            </w:r>
          </w:p>
          <w:p w14:paraId="2A661351" w14:textId="77777777" w:rsidR="00527CD4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Risk is not seen as innovative</w:t>
            </w:r>
          </w:p>
        </w:tc>
      </w:tr>
      <w:tr w:rsidR="00534159" w:rsidRPr="00905DF1" w14:paraId="2DCDDC17" w14:textId="77777777">
        <w:trPr>
          <w:trHeight w:val="567"/>
        </w:trPr>
        <w:tc>
          <w:tcPr>
            <w:tcW w:w="1157" w:type="pct"/>
          </w:tcPr>
          <w:p w14:paraId="76C0519A" w14:textId="77777777" w:rsidR="00534159" w:rsidRPr="00905DF1" w:rsidRDefault="00AB4511">
            <w:pPr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Employees</w:t>
            </w:r>
          </w:p>
        </w:tc>
        <w:tc>
          <w:tcPr>
            <w:tcW w:w="1281" w:type="pct"/>
          </w:tcPr>
          <w:p w14:paraId="4B078857" w14:textId="77777777" w:rsidR="00534159" w:rsidRPr="00905DF1" w:rsidRDefault="00AB4511" w:rsidP="00AB4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proofErr w:type="gramStart"/>
            <w:r w:rsidRPr="00905DF1">
              <w:rPr>
                <w:rFonts w:ascii="Calibri" w:hAnsi="Calibri" w:cs="Calibri"/>
              </w:rPr>
              <w:t>Generally</w:t>
            </w:r>
            <w:proofErr w:type="gramEnd"/>
            <w:r w:rsidRPr="00905DF1">
              <w:rPr>
                <w:rFonts w:ascii="Calibri" w:hAnsi="Calibri" w:cs="Calibri"/>
              </w:rPr>
              <w:t xml:space="preserve"> a good employer</w:t>
            </w:r>
          </w:p>
          <w:p w14:paraId="7B065422" w14:textId="77777777" w:rsidR="00AB4511" w:rsidRPr="00905DF1" w:rsidRDefault="00AB4511" w:rsidP="00AB4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Stable and consistent</w:t>
            </w:r>
          </w:p>
        </w:tc>
        <w:tc>
          <w:tcPr>
            <w:tcW w:w="1281" w:type="pct"/>
          </w:tcPr>
          <w:p w14:paraId="3CD69716" w14:textId="77777777" w:rsidR="00534159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Good employers manage risk</w:t>
            </w:r>
          </w:p>
        </w:tc>
        <w:tc>
          <w:tcPr>
            <w:tcW w:w="1281" w:type="pct"/>
          </w:tcPr>
          <w:p w14:paraId="0F6EEEDA" w14:textId="77777777" w:rsidR="00534159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Employees will be set in their ways – “we already manage risk”</w:t>
            </w:r>
          </w:p>
        </w:tc>
      </w:tr>
      <w:tr w:rsidR="00606511" w:rsidRPr="00905DF1" w14:paraId="258EE7D9" w14:textId="77777777">
        <w:trPr>
          <w:trHeight w:val="567"/>
        </w:trPr>
        <w:tc>
          <w:tcPr>
            <w:tcW w:w="1157" w:type="pct"/>
          </w:tcPr>
          <w:p w14:paraId="4D812F5A" w14:textId="77777777" w:rsidR="00606511" w:rsidRPr="00905DF1" w:rsidRDefault="00606511" w:rsidP="00606511">
            <w:pPr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Regulator</w:t>
            </w:r>
          </w:p>
        </w:tc>
        <w:tc>
          <w:tcPr>
            <w:tcW w:w="1281" w:type="pct"/>
          </w:tcPr>
          <w:p w14:paraId="70027718" w14:textId="77777777" w:rsidR="00606511" w:rsidRPr="00905DF1" w:rsidRDefault="00606511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They are adversarial in their approach which costs us in “over compliance” activities</w:t>
            </w:r>
          </w:p>
        </w:tc>
        <w:tc>
          <w:tcPr>
            <w:tcW w:w="1281" w:type="pct"/>
          </w:tcPr>
          <w:p w14:paraId="299FC709" w14:textId="77777777" w:rsidR="00606511" w:rsidRPr="00905DF1" w:rsidRDefault="00606511" w:rsidP="00A058A3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We are good at processes and systems which means we can get compliance pretty right</w:t>
            </w:r>
          </w:p>
        </w:tc>
        <w:tc>
          <w:tcPr>
            <w:tcW w:w="1281" w:type="pct"/>
          </w:tcPr>
          <w:p w14:paraId="71A36CB9" w14:textId="77777777" w:rsidR="00606511" w:rsidRPr="00905DF1" w:rsidRDefault="00527CD4" w:rsidP="00A058A3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 xml:space="preserve">Compliance has been used </w:t>
            </w:r>
            <w:proofErr w:type="gramStart"/>
            <w:r w:rsidRPr="00905DF1">
              <w:rPr>
                <w:rFonts w:ascii="Calibri" w:hAnsi="Calibri" w:cs="Calibri"/>
              </w:rPr>
              <w:t>as  stick</w:t>
            </w:r>
            <w:proofErr w:type="gramEnd"/>
            <w:r w:rsidRPr="00905DF1">
              <w:rPr>
                <w:rFonts w:ascii="Calibri" w:hAnsi="Calibri" w:cs="Calibri"/>
              </w:rPr>
              <w:t xml:space="preserve"> to get things done rather than a value enhancer. Risk is seen as a compliance activity</w:t>
            </w:r>
          </w:p>
        </w:tc>
      </w:tr>
      <w:tr w:rsidR="00606511" w:rsidRPr="00905DF1" w14:paraId="3B7A5981" w14:textId="77777777">
        <w:trPr>
          <w:trHeight w:val="567"/>
        </w:trPr>
        <w:tc>
          <w:tcPr>
            <w:tcW w:w="1157" w:type="pct"/>
          </w:tcPr>
          <w:p w14:paraId="7661465F" w14:textId="77777777" w:rsidR="00606511" w:rsidRPr="00905DF1" w:rsidRDefault="00606511">
            <w:pPr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Suppliers</w:t>
            </w:r>
          </w:p>
        </w:tc>
        <w:tc>
          <w:tcPr>
            <w:tcW w:w="1281" w:type="pct"/>
          </w:tcPr>
          <w:p w14:paraId="0CD5A2DA" w14:textId="77777777" w:rsidR="00606511" w:rsidRPr="00905DF1" w:rsidRDefault="00606511" w:rsidP="00AB4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Good payers at 45 – 60 days</w:t>
            </w:r>
          </w:p>
          <w:p w14:paraId="7AD52DE1" w14:textId="77777777" w:rsidR="00606511" w:rsidRPr="00905DF1" w:rsidRDefault="00606511" w:rsidP="00AB4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Good relationships</w:t>
            </w:r>
          </w:p>
        </w:tc>
        <w:tc>
          <w:tcPr>
            <w:tcW w:w="1281" w:type="pct"/>
          </w:tcPr>
          <w:p w14:paraId="5F4E02C7" w14:textId="77777777" w:rsidR="00606511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Risk management can help identify the right opportunities to take with suppliers to help us be innovative</w:t>
            </w:r>
          </w:p>
        </w:tc>
        <w:tc>
          <w:tcPr>
            <w:tcW w:w="1281" w:type="pct"/>
          </w:tcPr>
          <w:p w14:paraId="4ECD77D1" w14:textId="77777777" w:rsidR="00606511" w:rsidRPr="00905DF1" w:rsidRDefault="00527CD4" w:rsidP="00606511">
            <w:pPr>
              <w:numPr>
                <w:ilvl w:val="0"/>
                <w:numId w:val="1"/>
              </w:numPr>
              <w:ind w:left="237" w:hanging="237"/>
              <w:rPr>
                <w:rFonts w:ascii="Calibri" w:hAnsi="Calibri" w:cs="Calibri"/>
              </w:rPr>
            </w:pPr>
            <w:r w:rsidRPr="00905DF1">
              <w:rPr>
                <w:rFonts w:ascii="Calibri" w:hAnsi="Calibri" w:cs="Calibri"/>
              </w:rPr>
              <w:t>Introduction of risk will be seen as a burden. More red tape.</w:t>
            </w:r>
          </w:p>
        </w:tc>
      </w:tr>
    </w:tbl>
    <w:p w14:paraId="5FC875C4" w14:textId="77777777" w:rsidR="00534159" w:rsidRPr="00905DF1" w:rsidRDefault="00534159">
      <w:pPr>
        <w:rPr>
          <w:rFonts w:ascii="Calibri" w:hAnsi="Calibri" w:cs="Calibri"/>
        </w:rPr>
      </w:pPr>
    </w:p>
    <w:sectPr w:rsidR="00534159" w:rsidRPr="00905DF1">
      <w:headerReference w:type="default" r:id="rId7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D016" w14:textId="77777777" w:rsidR="00905DF1" w:rsidRDefault="00905DF1" w:rsidP="00606511">
      <w:r>
        <w:separator/>
      </w:r>
    </w:p>
  </w:endnote>
  <w:endnote w:type="continuationSeparator" w:id="0">
    <w:p w14:paraId="06A02D4C" w14:textId="77777777" w:rsidR="00905DF1" w:rsidRDefault="00905DF1" w:rsidP="0060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9A2F" w14:textId="77777777" w:rsidR="00905DF1" w:rsidRDefault="00905DF1" w:rsidP="00606511">
      <w:r>
        <w:separator/>
      </w:r>
    </w:p>
  </w:footnote>
  <w:footnote w:type="continuationSeparator" w:id="0">
    <w:p w14:paraId="716E954C" w14:textId="77777777" w:rsidR="00905DF1" w:rsidRDefault="00905DF1" w:rsidP="0060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CA81" w14:textId="0FDABBC9" w:rsidR="00606511" w:rsidRPr="00905DF1" w:rsidRDefault="00905DF1" w:rsidP="00606511">
    <w:pPr>
      <w:pStyle w:val="Title"/>
      <w:rPr>
        <w:rFonts w:ascii="Calibri" w:hAnsi="Calibri" w:cs="Calibri"/>
      </w:rPr>
    </w:pPr>
    <w:r w:rsidRPr="00905DF1">
      <w:rPr>
        <w:rFonts w:ascii="Calibri" w:hAnsi="Calibri" w:cs="Calibri"/>
        <w:noProof/>
      </w:rPr>
      <w:pict w14:anchorId="7EFB7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35.2pt;margin-top:-24.6pt;width:159.6pt;height:36.6pt;z-index:-1;mso-position-horizontal-relative:text;mso-position-vertical-relative:text;mso-width-relative:page;mso-height-relative:page">
          <v:imagedata r:id="rId1" o:title="Bryan Whitefield BW Horizontal_Small"/>
        </v:shape>
      </w:pict>
    </w:r>
    <w:r w:rsidR="00606511" w:rsidRPr="00905DF1">
      <w:rPr>
        <w:rFonts w:ascii="Calibri" w:hAnsi="Calibri" w:cs="Calibri"/>
      </w:rPr>
      <w:t>Stakeholder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50DA"/>
    <w:multiLevelType w:val="hybridMultilevel"/>
    <w:tmpl w:val="E506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F0C"/>
    <w:rsid w:val="00111320"/>
    <w:rsid w:val="00191A20"/>
    <w:rsid w:val="00220B31"/>
    <w:rsid w:val="00307355"/>
    <w:rsid w:val="00527CD4"/>
    <w:rsid w:val="00534159"/>
    <w:rsid w:val="00556C26"/>
    <w:rsid w:val="00606511"/>
    <w:rsid w:val="006A2989"/>
    <w:rsid w:val="007C1A3E"/>
    <w:rsid w:val="00801373"/>
    <w:rsid w:val="00897F08"/>
    <w:rsid w:val="00905DF1"/>
    <w:rsid w:val="0093795E"/>
    <w:rsid w:val="00A058A3"/>
    <w:rsid w:val="00AB4511"/>
    <w:rsid w:val="00B01882"/>
    <w:rsid w:val="00BA1902"/>
    <w:rsid w:val="00E42969"/>
    <w:rsid w:val="00E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4C88A"/>
  <w15:chartTrackingRefBased/>
  <w15:docId w15:val="{8D7D82A0-AA93-4678-9677-9CEAAAD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pPr>
      <w:spacing w:before="60" w:after="60"/>
    </w:pPr>
    <w:rPr>
      <w:rFonts w:ascii="Arial" w:hAnsi="Arial" w:cs="Arial"/>
      <w:b/>
      <w:spacing w:val="4"/>
      <w:sz w:val="18"/>
      <w:szCs w:val="20"/>
      <w:lang w:val="en-US"/>
    </w:rPr>
  </w:style>
  <w:style w:type="paragraph" w:styleId="Header">
    <w:name w:val="header"/>
    <w:basedOn w:val="Normal"/>
    <w:link w:val="HeaderChar"/>
    <w:rsid w:val="006065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065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065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06511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606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0651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Stakeholders</vt:lpstr>
    </vt:vector>
  </TitlesOfParts>
  <Company>Risk Management Partners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Stakeholders</dc:title>
  <dc:subject/>
  <dc:creator>Bryan Whitefield</dc:creator>
  <cp:keywords/>
  <cp:lastModifiedBy>Paula Rival</cp:lastModifiedBy>
  <cp:revision>2</cp:revision>
  <dcterms:created xsi:type="dcterms:W3CDTF">2022-02-07T05:33:00Z</dcterms:created>
  <dcterms:modified xsi:type="dcterms:W3CDTF">2022-02-07T05:33:00Z</dcterms:modified>
</cp:coreProperties>
</file>